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06" w:rsidRPr="00755C0B" w:rsidRDefault="00C92C13" w:rsidP="004A76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5C0B">
        <w:rPr>
          <w:rFonts w:ascii="Times New Roman" w:hAnsi="Times New Roman" w:cs="Times New Roman"/>
          <w:b/>
          <w:sz w:val="24"/>
          <w:szCs w:val="24"/>
        </w:rPr>
        <w:t xml:space="preserve">Basic Digitization Best Practices </w:t>
      </w:r>
    </w:p>
    <w:p w:rsidR="004A7606" w:rsidRPr="00447703" w:rsidRDefault="008D5C15" w:rsidP="004A7606">
      <w:pPr>
        <w:spacing w:after="0"/>
        <w:rPr>
          <w:rFonts w:ascii="Times New Roman" w:hAnsi="Times New Roman" w:cs="Times New Roman"/>
        </w:rPr>
      </w:pPr>
      <w:r w:rsidRPr="00447703">
        <w:rPr>
          <w:rFonts w:ascii="Times New Roman" w:hAnsi="Times New Roman" w:cs="Times New Roman"/>
        </w:rPr>
        <w:t>Sacramental Register Edition</w:t>
      </w:r>
    </w:p>
    <w:p w:rsidR="004A7606" w:rsidRPr="00447703" w:rsidRDefault="00117545" w:rsidP="00BC0D26">
      <w:pPr>
        <w:spacing w:line="240" w:lineRule="auto"/>
        <w:rPr>
          <w:rFonts w:ascii="Times New Roman" w:hAnsi="Times New Roman" w:cs="Times New Roman"/>
        </w:rPr>
      </w:pPr>
      <w:r w:rsidRPr="00447703"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C92C13" w:rsidRPr="00447703" w:rsidRDefault="00C92C13" w:rsidP="004A7606">
      <w:pPr>
        <w:spacing w:after="0" w:line="240" w:lineRule="auto"/>
        <w:rPr>
          <w:rFonts w:ascii="Times New Roman" w:hAnsi="Times New Roman" w:cs="Times New Roman"/>
          <w:b/>
        </w:rPr>
      </w:pPr>
      <w:r w:rsidRPr="00447703">
        <w:rPr>
          <w:rFonts w:ascii="Times New Roman" w:hAnsi="Times New Roman" w:cs="Times New Roman"/>
          <w:b/>
        </w:rPr>
        <w:t>Basic Technical Specifications</w:t>
      </w:r>
      <w:r w:rsidR="00A41239" w:rsidRPr="00447703">
        <w:rPr>
          <w:rFonts w:ascii="Times New Roman" w:hAnsi="Times New Roman" w:cs="Times New Roman"/>
          <w:b/>
        </w:rPr>
        <w:t xml:space="preserve"> –</w:t>
      </w:r>
      <w:r w:rsidR="00CB30E4" w:rsidRPr="00447703">
        <w:rPr>
          <w:rFonts w:ascii="Times New Roman" w:hAnsi="Times New Roman" w:cs="Times New Roman"/>
          <w:b/>
        </w:rPr>
        <w:t xml:space="preserve"> Master Images</w:t>
      </w:r>
    </w:p>
    <w:p w:rsidR="00464A1A" w:rsidRPr="00447703" w:rsidRDefault="00464A1A" w:rsidP="004A7606">
      <w:pPr>
        <w:spacing w:after="0" w:line="240" w:lineRule="auto"/>
        <w:rPr>
          <w:rFonts w:ascii="Times New Roman" w:hAnsi="Times New Roman" w:cs="Times New Roman"/>
        </w:rPr>
      </w:pPr>
      <w:r w:rsidRPr="00447703">
        <w:rPr>
          <w:rFonts w:ascii="Times New Roman" w:hAnsi="Times New Roman" w:cs="Times New Roman"/>
        </w:rPr>
        <w:t xml:space="preserve">Masters </w:t>
      </w:r>
      <w:r w:rsidR="00BC0D26" w:rsidRPr="00447703">
        <w:rPr>
          <w:rFonts w:ascii="Times New Roman" w:hAnsi="Times New Roman" w:cs="Times New Roman"/>
        </w:rPr>
        <w:t>are your archival copies</w:t>
      </w:r>
      <w:r w:rsidRPr="00447703">
        <w:rPr>
          <w:rFonts w:ascii="Times New Roman" w:hAnsi="Times New Roman" w:cs="Times New Roman"/>
        </w:rPr>
        <w:t xml:space="preserve">; the ones guarded carefully and from which all your access copies are created. These should be of the highest </w:t>
      </w:r>
      <w:r w:rsidR="00D916E8" w:rsidRPr="00447703">
        <w:rPr>
          <w:rFonts w:ascii="Times New Roman" w:hAnsi="Times New Roman" w:cs="Times New Roman"/>
        </w:rPr>
        <w:t>quality</w:t>
      </w:r>
      <w:r w:rsidRPr="00447703">
        <w:rPr>
          <w:rFonts w:ascii="Times New Roman" w:hAnsi="Times New Roman" w:cs="Times New Roman"/>
        </w:rPr>
        <w:t xml:space="preserve"> possible, which will result in large file sizes. If</w:t>
      </w:r>
      <w:r w:rsidR="00F62CAE" w:rsidRPr="00447703">
        <w:rPr>
          <w:rFonts w:ascii="Times New Roman" w:hAnsi="Times New Roman" w:cs="Times New Roman"/>
        </w:rPr>
        <w:t xml:space="preserve"> </w:t>
      </w:r>
      <w:r w:rsidRPr="00447703">
        <w:rPr>
          <w:rFonts w:ascii="Times New Roman" w:hAnsi="Times New Roman" w:cs="Times New Roman"/>
        </w:rPr>
        <w:t xml:space="preserve">you need a smaller </w:t>
      </w:r>
      <w:r w:rsidR="00F62CAE" w:rsidRPr="00447703">
        <w:rPr>
          <w:rFonts w:ascii="Times New Roman" w:hAnsi="Times New Roman" w:cs="Times New Roman"/>
        </w:rPr>
        <w:t>file</w:t>
      </w:r>
      <w:r w:rsidRPr="00447703">
        <w:rPr>
          <w:rFonts w:ascii="Times New Roman" w:hAnsi="Times New Roman" w:cs="Times New Roman"/>
        </w:rPr>
        <w:t xml:space="preserve"> for day-to-day use, you can create an access copy from the ma</w:t>
      </w:r>
      <w:r w:rsidR="005E0573" w:rsidRPr="00447703">
        <w:rPr>
          <w:rFonts w:ascii="Times New Roman" w:hAnsi="Times New Roman" w:cs="Times New Roman"/>
        </w:rPr>
        <w:t>ster</w:t>
      </w:r>
      <w:r w:rsidRPr="00447703">
        <w:rPr>
          <w:rFonts w:ascii="Times New Roman" w:hAnsi="Times New Roman" w:cs="Times New Roman"/>
        </w:rPr>
        <w:t xml:space="preserve"> with a lower resolution, leaving </w:t>
      </w:r>
      <w:r w:rsidR="007E1F47" w:rsidRPr="00447703">
        <w:rPr>
          <w:rFonts w:ascii="Times New Roman" w:hAnsi="Times New Roman" w:cs="Times New Roman"/>
        </w:rPr>
        <w:t>the</w:t>
      </w:r>
      <w:r w:rsidRPr="00447703">
        <w:rPr>
          <w:rFonts w:ascii="Times New Roman" w:hAnsi="Times New Roman" w:cs="Times New Roman"/>
        </w:rPr>
        <w:t xml:space="preserve"> master unaltered.</w:t>
      </w:r>
    </w:p>
    <w:p w:rsidR="00A41239" w:rsidRPr="00447703" w:rsidRDefault="00A41239" w:rsidP="004A760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47703">
        <w:rPr>
          <w:rFonts w:ascii="Times New Roman" w:hAnsi="Times New Roman" w:cs="Times New Roman"/>
          <w:u w:val="single"/>
        </w:rPr>
        <w:t>Minimum</w:t>
      </w:r>
      <w:r w:rsidRPr="00447703">
        <w:rPr>
          <w:rFonts w:ascii="Times New Roman" w:hAnsi="Times New Roman" w:cs="Times New Roman"/>
        </w:rPr>
        <w:t xml:space="preserve"> resolution of 600 dpi.</w:t>
      </w:r>
      <w:r w:rsidRPr="00447703">
        <w:rPr>
          <w:rFonts w:ascii="Times New Roman" w:hAnsi="Times New Roman" w:cs="Times New Roman"/>
        </w:rPr>
        <w:br/>
        <w:t xml:space="preserve">600 dpi will </w:t>
      </w:r>
      <w:r w:rsidR="00BC0D26" w:rsidRPr="00447703">
        <w:rPr>
          <w:rFonts w:ascii="Times New Roman" w:hAnsi="Times New Roman" w:cs="Times New Roman"/>
        </w:rPr>
        <w:t>reliably</w:t>
      </w:r>
      <w:r w:rsidRPr="00447703">
        <w:rPr>
          <w:rFonts w:ascii="Times New Roman" w:hAnsi="Times New Roman" w:cs="Times New Roman"/>
        </w:rPr>
        <w:t xml:space="preserve"> capture 6pt roman scripts. If your books feature very small or very thin, spidery writing, you will likely want to scan at a higher resolution.</w:t>
      </w:r>
    </w:p>
    <w:p w:rsidR="00A41239" w:rsidRPr="00447703" w:rsidRDefault="00CB30E4" w:rsidP="004A760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47703">
        <w:rPr>
          <w:rFonts w:ascii="Times New Roman" w:hAnsi="Times New Roman" w:cs="Times New Roman"/>
        </w:rPr>
        <w:t>TI</w:t>
      </w:r>
      <w:r w:rsidR="00D2179A" w:rsidRPr="00447703">
        <w:rPr>
          <w:rFonts w:ascii="Times New Roman" w:hAnsi="Times New Roman" w:cs="Times New Roman"/>
        </w:rPr>
        <w:t>F</w:t>
      </w:r>
      <w:r w:rsidR="00A41239" w:rsidRPr="00447703">
        <w:rPr>
          <w:rFonts w:ascii="Times New Roman" w:hAnsi="Times New Roman" w:cs="Times New Roman"/>
        </w:rPr>
        <w:t>F image format.</w:t>
      </w:r>
      <w:r w:rsidRPr="00447703">
        <w:rPr>
          <w:rFonts w:ascii="Times New Roman" w:hAnsi="Times New Roman" w:cs="Times New Roman"/>
        </w:rPr>
        <w:br/>
        <w:t>TIF</w:t>
      </w:r>
      <w:r w:rsidR="00D2179A" w:rsidRPr="00447703">
        <w:rPr>
          <w:rFonts w:ascii="Times New Roman" w:hAnsi="Times New Roman" w:cs="Times New Roman"/>
        </w:rPr>
        <w:t>F</w:t>
      </w:r>
      <w:r w:rsidR="003B3886" w:rsidRPr="00447703">
        <w:rPr>
          <w:rFonts w:ascii="Times New Roman" w:hAnsi="Times New Roman" w:cs="Times New Roman"/>
        </w:rPr>
        <w:t xml:space="preserve"> is </w:t>
      </w:r>
      <w:r w:rsidRPr="00447703">
        <w:rPr>
          <w:rFonts w:ascii="Times New Roman" w:hAnsi="Times New Roman" w:cs="Times New Roman"/>
        </w:rPr>
        <w:t>considered the go-to format for archival-quality digital images</w:t>
      </w:r>
      <w:r w:rsidR="00D2179A" w:rsidRPr="00447703">
        <w:rPr>
          <w:rFonts w:ascii="Times New Roman" w:hAnsi="Times New Roman" w:cs="Times New Roman"/>
        </w:rPr>
        <w:t>, and is used internationally for digital master images.</w:t>
      </w:r>
      <w:r w:rsidR="00BC0D26" w:rsidRPr="00447703">
        <w:rPr>
          <w:rFonts w:ascii="Times New Roman" w:hAnsi="Times New Roman" w:cs="Times New Roman"/>
        </w:rPr>
        <w:t xml:space="preserve"> PD</w:t>
      </w:r>
      <w:r w:rsidR="00AF6404" w:rsidRPr="00447703">
        <w:rPr>
          <w:rFonts w:ascii="Times New Roman" w:hAnsi="Times New Roman" w:cs="Times New Roman"/>
        </w:rPr>
        <w:t>F, while a great option for textual documents</w:t>
      </w:r>
      <w:r w:rsidR="00BC0D26" w:rsidRPr="00447703">
        <w:rPr>
          <w:rFonts w:ascii="Times New Roman" w:hAnsi="Times New Roman" w:cs="Times New Roman"/>
        </w:rPr>
        <w:t xml:space="preserve"> and access copies, is not recommended for master images.</w:t>
      </w:r>
    </w:p>
    <w:p w:rsidR="003B3886" w:rsidRPr="00447703" w:rsidRDefault="003B3886" w:rsidP="004A760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47703">
        <w:rPr>
          <w:rFonts w:ascii="Times New Roman" w:hAnsi="Times New Roman" w:cs="Times New Roman"/>
        </w:rPr>
        <w:t>8-bit grayscale or 24-bit color in the RGB color space.</w:t>
      </w:r>
      <w:r w:rsidRPr="00447703">
        <w:rPr>
          <w:rFonts w:ascii="Times New Roman" w:hAnsi="Times New Roman" w:cs="Times New Roman"/>
        </w:rPr>
        <w:br/>
        <w:t xml:space="preserve">Did your parish </w:t>
      </w:r>
      <w:r w:rsidR="008D5C15" w:rsidRPr="00447703">
        <w:rPr>
          <w:rFonts w:ascii="Times New Roman" w:hAnsi="Times New Roman" w:cs="Times New Roman"/>
        </w:rPr>
        <w:t>staff</w:t>
      </w:r>
      <w:r w:rsidRPr="00447703">
        <w:rPr>
          <w:rFonts w:ascii="Times New Roman" w:hAnsi="Times New Roman" w:cs="Times New Roman"/>
        </w:rPr>
        <w:t xml:space="preserve"> </w:t>
      </w:r>
      <w:r w:rsidR="008D5C15" w:rsidRPr="00447703">
        <w:rPr>
          <w:rFonts w:ascii="Times New Roman" w:hAnsi="Times New Roman" w:cs="Times New Roman"/>
        </w:rPr>
        <w:t>use pink ink for female baptisms and blue for male baptisms</w:t>
      </w:r>
      <w:r w:rsidRPr="00447703">
        <w:rPr>
          <w:rFonts w:ascii="Times New Roman" w:hAnsi="Times New Roman" w:cs="Times New Roman"/>
        </w:rPr>
        <w:t>?</w:t>
      </w:r>
      <w:r w:rsidR="008D5C15" w:rsidRPr="00447703">
        <w:rPr>
          <w:rFonts w:ascii="Times New Roman" w:hAnsi="Times New Roman" w:cs="Times New Roman"/>
        </w:rPr>
        <w:t xml:space="preserve"> Were episcopal ordinations noted in purple?</w:t>
      </w:r>
      <w:r w:rsidRPr="00447703">
        <w:rPr>
          <w:rFonts w:ascii="Times New Roman" w:hAnsi="Times New Roman" w:cs="Times New Roman"/>
        </w:rPr>
        <w:t xml:space="preserve"> </w:t>
      </w:r>
      <w:r w:rsidR="00D916E8" w:rsidRPr="00447703">
        <w:rPr>
          <w:rFonts w:ascii="Times New Roman" w:hAnsi="Times New Roman" w:cs="Times New Roman"/>
        </w:rPr>
        <w:t>If your books feature significant and important use of color, you may want to consider scanning them in color</w:t>
      </w:r>
      <w:r w:rsidRPr="00447703">
        <w:rPr>
          <w:rFonts w:ascii="Times New Roman" w:hAnsi="Times New Roman" w:cs="Times New Roman"/>
        </w:rPr>
        <w:t>. Otherwise, 8-bit grayscale is sufficient for most of your register-scanning needs</w:t>
      </w:r>
      <w:r w:rsidR="008D5C15" w:rsidRPr="00447703">
        <w:rPr>
          <w:rFonts w:ascii="Times New Roman" w:hAnsi="Times New Roman" w:cs="Times New Roman"/>
        </w:rPr>
        <w:t>.</w:t>
      </w:r>
    </w:p>
    <w:p w:rsidR="004A7606" w:rsidRPr="00447703" w:rsidRDefault="004A7606" w:rsidP="004A7606">
      <w:pPr>
        <w:spacing w:after="0" w:line="240" w:lineRule="auto"/>
        <w:rPr>
          <w:rFonts w:ascii="Times New Roman" w:hAnsi="Times New Roman" w:cs="Times New Roman"/>
          <w:b/>
        </w:rPr>
      </w:pPr>
    </w:p>
    <w:p w:rsidR="00C92C13" w:rsidRPr="00447703" w:rsidRDefault="00F62CAE" w:rsidP="004A7606">
      <w:pPr>
        <w:spacing w:after="0" w:line="240" w:lineRule="auto"/>
        <w:rPr>
          <w:rFonts w:ascii="Times New Roman" w:hAnsi="Times New Roman" w:cs="Times New Roman"/>
          <w:b/>
        </w:rPr>
      </w:pPr>
      <w:r w:rsidRPr="00447703">
        <w:rPr>
          <w:rFonts w:ascii="Times New Roman" w:hAnsi="Times New Roman" w:cs="Times New Roman"/>
          <w:b/>
        </w:rPr>
        <w:t>Storing Your Digitized Registers</w:t>
      </w:r>
    </w:p>
    <w:p w:rsidR="00D916E8" w:rsidRPr="00447703" w:rsidRDefault="003B3886" w:rsidP="004A7606">
      <w:pPr>
        <w:spacing w:after="0" w:line="240" w:lineRule="auto"/>
        <w:rPr>
          <w:rFonts w:ascii="Times New Roman" w:hAnsi="Times New Roman" w:cs="Times New Roman"/>
        </w:rPr>
      </w:pPr>
      <w:r w:rsidRPr="00447703">
        <w:rPr>
          <w:rFonts w:ascii="Times New Roman" w:hAnsi="Times New Roman" w:cs="Times New Roman"/>
        </w:rPr>
        <w:t>Congratulations, you</w:t>
      </w:r>
      <w:r w:rsidR="004A7606" w:rsidRPr="00447703">
        <w:rPr>
          <w:rFonts w:ascii="Times New Roman" w:hAnsi="Times New Roman" w:cs="Times New Roman"/>
        </w:rPr>
        <w:t xml:space="preserve"> ha</w:t>
      </w:r>
      <w:r w:rsidRPr="00447703">
        <w:rPr>
          <w:rFonts w:ascii="Times New Roman" w:hAnsi="Times New Roman" w:cs="Times New Roman"/>
        </w:rPr>
        <w:t xml:space="preserve">ve made it to the end of your scanning project! </w:t>
      </w:r>
      <w:r w:rsidR="004A7606" w:rsidRPr="00447703">
        <w:rPr>
          <w:rFonts w:ascii="Times New Roman" w:hAnsi="Times New Roman" w:cs="Times New Roman"/>
        </w:rPr>
        <w:t>Now</w:t>
      </w:r>
      <w:r w:rsidRPr="00447703">
        <w:rPr>
          <w:rFonts w:ascii="Times New Roman" w:hAnsi="Times New Roman" w:cs="Times New Roman"/>
        </w:rPr>
        <w:t xml:space="preserve"> you have to </w:t>
      </w:r>
      <w:r w:rsidR="007E0A6B" w:rsidRPr="00447703">
        <w:rPr>
          <w:rFonts w:ascii="Times New Roman" w:hAnsi="Times New Roman" w:cs="Times New Roman"/>
        </w:rPr>
        <w:t xml:space="preserve">find a long-term storage solution </w:t>
      </w:r>
      <w:r w:rsidRPr="00447703">
        <w:rPr>
          <w:rFonts w:ascii="Times New Roman" w:hAnsi="Times New Roman" w:cs="Times New Roman"/>
        </w:rPr>
        <w:t>so that</w:t>
      </w:r>
      <w:r w:rsidR="004A7606" w:rsidRPr="00447703">
        <w:rPr>
          <w:rFonts w:ascii="Times New Roman" w:hAnsi="Times New Roman" w:cs="Times New Roman"/>
        </w:rPr>
        <w:t xml:space="preserve"> your efforts were not in vain.</w:t>
      </w:r>
      <w:r w:rsidR="00AE17B4" w:rsidRPr="00447703">
        <w:rPr>
          <w:rFonts w:ascii="Times New Roman" w:hAnsi="Times New Roman" w:cs="Times New Roman"/>
        </w:rPr>
        <w:t xml:space="preserve"> </w:t>
      </w:r>
      <w:r w:rsidR="00F62CAE" w:rsidRPr="00447703">
        <w:rPr>
          <w:rFonts w:ascii="Times New Roman" w:hAnsi="Times New Roman" w:cs="Times New Roman"/>
        </w:rPr>
        <w:t>See the back of this sheet for a comparison of the major options for digital storage media.</w:t>
      </w:r>
      <w:r w:rsidR="00A86063" w:rsidRPr="00447703">
        <w:rPr>
          <w:rFonts w:ascii="Times New Roman" w:hAnsi="Times New Roman" w:cs="Times New Roman"/>
        </w:rPr>
        <w:t xml:space="preserve"> </w:t>
      </w:r>
      <w:r w:rsidR="00472700" w:rsidRPr="00447703">
        <w:rPr>
          <w:rFonts w:ascii="Times New Roman" w:hAnsi="Times New Roman" w:cs="Times New Roman"/>
        </w:rPr>
        <w:t xml:space="preserve">The Federal Agencies Digitization Initiative’s guidelines recommend a combination of storage mediums. Their preferred system is to store master images on a hard drive system, with sets on magnetic tape as </w:t>
      </w:r>
      <w:r w:rsidR="00D559C1" w:rsidRPr="00447703">
        <w:rPr>
          <w:rFonts w:ascii="Times New Roman" w:hAnsi="Times New Roman" w:cs="Times New Roman"/>
        </w:rPr>
        <w:t>backup</w:t>
      </w:r>
      <w:r w:rsidR="00472700" w:rsidRPr="00447703">
        <w:rPr>
          <w:rFonts w:ascii="Times New Roman" w:hAnsi="Times New Roman" w:cs="Times New Roman"/>
        </w:rPr>
        <w:t>. They also recommend</w:t>
      </w:r>
      <w:r w:rsidR="0027411C" w:rsidRPr="00447703">
        <w:rPr>
          <w:rFonts w:ascii="Times New Roman" w:hAnsi="Times New Roman" w:cs="Times New Roman"/>
        </w:rPr>
        <w:t xml:space="preserve"> multiple backups, </w:t>
      </w:r>
      <w:r w:rsidR="00472700" w:rsidRPr="00447703">
        <w:rPr>
          <w:rFonts w:ascii="Times New Roman" w:hAnsi="Times New Roman" w:cs="Times New Roman"/>
        </w:rPr>
        <w:t>with at least one backup copy</w:t>
      </w:r>
      <w:r w:rsidR="0027411C" w:rsidRPr="00447703">
        <w:rPr>
          <w:rFonts w:ascii="Times New Roman" w:hAnsi="Times New Roman" w:cs="Times New Roman"/>
        </w:rPr>
        <w:t xml:space="preserve"> separated by significant geographical distance. For example, if you are in a hurricane-prone area on the Gulf Coast, it is recommended that one of your backups be kept </w:t>
      </w:r>
      <w:r w:rsidR="00472700" w:rsidRPr="00447703">
        <w:rPr>
          <w:rFonts w:ascii="Times New Roman" w:hAnsi="Times New Roman" w:cs="Times New Roman"/>
        </w:rPr>
        <w:t>in a part of the state</w:t>
      </w:r>
      <w:r w:rsidR="0012362F" w:rsidRPr="00447703">
        <w:rPr>
          <w:rFonts w:ascii="Times New Roman" w:hAnsi="Times New Roman" w:cs="Times New Roman"/>
        </w:rPr>
        <w:t xml:space="preserve"> (or nation)</w:t>
      </w:r>
      <w:r w:rsidR="00472700" w:rsidRPr="00447703">
        <w:rPr>
          <w:rFonts w:ascii="Times New Roman" w:hAnsi="Times New Roman" w:cs="Times New Roman"/>
        </w:rPr>
        <w:t xml:space="preserve"> that </w:t>
      </w:r>
      <w:r w:rsidR="0012362F" w:rsidRPr="00447703">
        <w:rPr>
          <w:rFonts w:ascii="Times New Roman" w:hAnsi="Times New Roman" w:cs="Times New Roman"/>
        </w:rPr>
        <w:t>does not have the same risk</w:t>
      </w:r>
      <w:r w:rsidR="00472700" w:rsidRPr="00447703">
        <w:rPr>
          <w:rFonts w:ascii="Times New Roman" w:hAnsi="Times New Roman" w:cs="Times New Roman"/>
        </w:rPr>
        <w:t>.</w:t>
      </w:r>
    </w:p>
    <w:p w:rsidR="00472700" w:rsidRPr="00447703" w:rsidRDefault="00472700" w:rsidP="004A7606">
      <w:pPr>
        <w:spacing w:after="0" w:line="240" w:lineRule="auto"/>
        <w:rPr>
          <w:rFonts w:ascii="Times New Roman" w:hAnsi="Times New Roman" w:cs="Times New Roman"/>
        </w:rPr>
      </w:pPr>
    </w:p>
    <w:p w:rsidR="00472700" w:rsidRPr="00447703" w:rsidRDefault="00472700" w:rsidP="004A7606">
      <w:pPr>
        <w:spacing w:after="0" w:line="240" w:lineRule="auto"/>
        <w:rPr>
          <w:rFonts w:ascii="Times New Roman" w:hAnsi="Times New Roman" w:cs="Times New Roman"/>
        </w:rPr>
      </w:pPr>
      <w:r w:rsidRPr="00447703">
        <w:rPr>
          <w:rFonts w:ascii="Times New Roman" w:hAnsi="Times New Roman" w:cs="Times New Roman"/>
        </w:rPr>
        <w:t xml:space="preserve">However, even the best storage medium is not as reliable as good-quality paper and ink. The nature of digital records will require you to: check your storage media for </w:t>
      </w:r>
      <w:proofErr w:type="gramStart"/>
      <w:r w:rsidRPr="00447703">
        <w:rPr>
          <w:rFonts w:ascii="Times New Roman" w:hAnsi="Times New Roman" w:cs="Times New Roman"/>
        </w:rPr>
        <w:t>errors,</w:t>
      </w:r>
      <w:proofErr w:type="gramEnd"/>
      <w:r w:rsidRPr="00447703">
        <w:rPr>
          <w:rFonts w:ascii="Times New Roman" w:hAnsi="Times New Roman" w:cs="Times New Roman"/>
        </w:rPr>
        <w:t xml:space="preserve"> “refresh” your media by trying to access an item, migrate your files to a new medium when the old one is failing or becoming obsolete, and possibly convert your files to new formats to ensure their long-term accessibility. </w:t>
      </w:r>
    </w:p>
    <w:p w:rsidR="00D916E8" w:rsidRPr="00447703" w:rsidRDefault="00D916E8" w:rsidP="004A7606">
      <w:pPr>
        <w:spacing w:after="0" w:line="240" w:lineRule="auto"/>
        <w:rPr>
          <w:rFonts w:ascii="Times New Roman" w:hAnsi="Times New Roman" w:cs="Times New Roman"/>
          <w:b/>
        </w:rPr>
      </w:pPr>
    </w:p>
    <w:p w:rsidR="00BC0D26" w:rsidRPr="00447703" w:rsidRDefault="00C92C13" w:rsidP="004A7606">
      <w:pPr>
        <w:spacing w:after="0" w:line="240" w:lineRule="auto"/>
        <w:rPr>
          <w:rFonts w:ascii="Times New Roman" w:hAnsi="Times New Roman" w:cs="Times New Roman"/>
          <w:b/>
        </w:rPr>
      </w:pPr>
      <w:r w:rsidRPr="00447703">
        <w:rPr>
          <w:rFonts w:ascii="Times New Roman" w:hAnsi="Times New Roman" w:cs="Times New Roman"/>
          <w:b/>
        </w:rPr>
        <w:t>For More Information:</w:t>
      </w:r>
    </w:p>
    <w:p w:rsidR="00C92C13" w:rsidRPr="00447703" w:rsidRDefault="00472700" w:rsidP="004A7606">
      <w:pPr>
        <w:spacing w:after="0" w:line="240" w:lineRule="auto"/>
        <w:rPr>
          <w:rFonts w:ascii="Times New Roman" w:hAnsi="Times New Roman" w:cs="Times New Roman"/>
        </w:rPr>
      </w:pPr>
      <w:r w:rsidRPr="00447703">
        <w:rPr>
          <w:rFonts w:ascii="Times New Roman" w:hAnsi="Times New Roman" w:cs="Times New Roman"/>
        </w:rPr>
        <w:t xml:space="preserve">Federal Agencies Digitization Initiative Still Image Working Group. </w:t>
      </w:r>
      <w:r w:rsidR="00BC0D26" w:rsidRPr="00447703">
        <w:rPr>
          <w:rFonts w:ascii="Times New Roman" w:hAnsi="Times New Roman" w:cs="Times New Roman"/>
          <w:i/>
        </w:rPr>
        <w:t xml:space="preserve">Technical Guidelines for </w:t>
      </w:r>
      <w:r w:rsidRPr="00447703">
        <w:rPr>
          <w:rFonts w:ascii="Times New Roman" w:hAnsi="Times New Roman" w:cs="Times New Roman"/>
          <w:i/>
        </w:rPr>
        <w:t xml:space="preserve">Digitizing Heritage Materials: Creation of Raster Image Master Files. </w:t>
      </w:r>
      <w:r w:rsidRPr="00447703">
        <w:rPr>
          <w:rFonts w:ascii="Times New Roman" w:hAnsi="Times New Roman" w:cs="Times New Roman"/>
        </w:rPr>
        <w:t xml:space="preserve">Available at: </w:t>
      </w:r>
      <w:hyperlink r:id="rId6" w:history="1">
        <w:r w:rsidR="00464A1A" w:rsidRPr="00447703">
          <w:rPr>
            <w:rStyle w:val="Hyperlink"/>
            <w:rFonts w:ascii="Times New Roman" w:hAnsi="Times New Roman" w:cs="Times New Roman"/>
          </w:rPr>
          <w:t>http://www.digitizationguidelines.gov/guidelines/FADGI_Still_Image-Tech_Guidelines_2010-08-24.pdf</w:t>
        </w:r>
      </w:hyperlink>
    </w:p>
    <w:p w:rsidR="00F62CAE" w:rsidRPr="00447703" w:rsidRDefault="00F62CAE" w:rsidP="00472700">
      <w:pPr>
        <w:spacing w:after="0" w:line="240" w:lineRule="auto"/>
        <w:rPr>
          <w:rFonts w:ascii="Times New Roman" w:hAnsi="Times New Roman" w:cs="Times New Roman"/>
          <w:b/>
        </w:rPr>
      </w:pPr>
    </w:p>
    <w:p w:rsidR="006C59FB" w:rsidRPr="00447703" w:rsidRDefault="006C59FB" w:rsidP="00117545">
      <w:pPr>
        <w:spacing w:after="0" w:line="240" w:lineRule="auto"/>
        <w:jc w:val="center"/>
        <w:rPr>
          <w:rFonts w:ascii="Times New Roman" w:hAnsi="Times New Roman" w:cs="Times New Roman"/>
        </w:rPr>
        <w:sectPr w:rsidR="006C59FB" w:rsidRPr="00447703" w:rsidSect="006C59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F62CAE" w:rsidRPr="000B78B4" w:rsidRDefault="00F62CAE" w:rsidP="00F62CAE">
      <w:pPr>
        <w:spacing w:after="0" w:line="240" w:lineRule="auto"/>
        <w:jc w:val="center"/>
        <w:rPr>
          <w:rFonts w:ascii="Garamond" w:hAnsi="Garamond"/>
          <w:sz w:val="2"/>
          <w:szCs w:val="24"/>
        </w:rPr>
      </w:pPr>
    </w:p>
    <w:tbl>
      <w:tblPr>
        <w:tblStyle w:val="Light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4770"/>
        <w:gridCol w:w="2160"/>
        <w:gridCol w:w="4885"/>
      </w:tblGrid>
      <w:tr w:rsidR="006C59FB" w:rsidRPr="00686610" w:rsidTr="00E02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</w:tcPr>
          <w:p w:rsidR="00F62CAE" w:rsidRPr="00686610" w:rsidRDefault="00F62CAE" w:rsidP="00F62CAE">
            <w:pPr>
              <w:rPr>
                <w:rFonts w:ascii="Garamond" w:hAnsi="Garamond"/>
              </w:rPr>
            </w:pPr>
            <w:r w:rsidRPr="00686610">
              <w:rPr>
                <w:rFonts w:ascii="Garamond" w:hAnsi="Garamond"/>
              </w:rPr>
              <w:t>Medium</w:t>
            </w:r>
          </w:p>
        </w:tc>
        <w:tc>
          <w:tcPr>
            <w:tcW w:w="4770" w:type="dxa"/>
          </w:tcPr>
          <w:p w:rsidR="00F62CAE" w:rsidRPr="00686610" w:rsidRDefault="00F96017" w:rsidP="00A860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</w:rPr>
            </w:pPr>
            <w:r w:rsidRPr="00686610">
              <w:rPr>
                <w:rFonts w:ascii="Garamond" w:hAnsi="Garamond"/>
              </w:rPr>
              <w:t>Description</w:t>
            </w:r>
            <w:r w:rsidR="00A86063" w:rsidRPr="00686610">
              <w:rPr>
                <w:rFonts w:ascii="Garamond" w:hAnsi="Garamond"/>
              </w:rPr>
              <w:t>*</w:t>
            </w:r>
          </w:p>
        </w:tc>
        <w:tc>
          <w:tcPr>
            <w:tcW w:w="2160" w:type="dxa"/>
          </w:tcPr>
          <w:p w:rsidR="00F62CAE" w:rsidRPr="00686610" w:rsidRDefault="00F62CAE" w:rsidP="00F62C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86610">
              <w:rPr>
                <w:rFonts w:ascii="Garamond" w:hAnsi="Garamond"/>
              </w:rPr>
              <w:t>Pros</w:t>
            </w:r>
          </w:p>
        </w:tc>
        <w:tc>
          <w:tcPr>
            <w:tcW w:w="4885" w:type="dxa"/>
          </w:tcPr>
          <w:p w:rsidR="00F62CAE" w:rsidRPr="00686610" w:rsidRDefault="00F62CAE" w:rsidP="00F62C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86610">
              <w:rPr>
                <w:rFonts w:ascii="Garamond" w:hAnsi="Garamond"/>
              </w:rPr>
              <w:t>Cons</w:t>
            </w:r>
          </w:p>
        </w:tc>
      </w:tr>
      <w:tr w:rsidR="006C59FB" w:rsidRPr="00686610" w:rsidTr="00E02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</w:tcPr>
          <w:p w:rsidR="00F62CAE" w:rsidRPr="00686610" w:rsidRDefault="00F62CAE" w:rsidP="00F62CAE">
            <w:pPr>
              <w:rPr>
                <w:rFonts w:ascii="Garamond" w:hAnsi="Garamond"/>
                <w:b w:val="0"/>
              </w:rPr>
            </w:pPr>
            <w:r w:rsidRPr="00686610">
              <w:rPr>
                <w:rFonts w:ascii="Garamond" w:hAnsi="Garamond"/>
                <w:b w:val="0"/>
              </w:rPr>
              <w:t xml:space="preserve">Hard </w:t>
            </w:r>
            <w:r w:rsidR="00B8668A" w:rsidRPr="00686610">
              <w:rPr>
                <w:rFonts w:ascii="Garamond" w:hAnsi="Garamond"/>
                <w:b w:val="0"/>
              </w:rPr>
              <w:t xml:space="preserve">Disk </w:t>
            </w:r>
            <w:r w:rsidRPr="00686610">
              <w:rPr>
                <w:rFonts w:ascii="Garamond" w:hAnsi="Garamond"/>
                <w:b w:val="0"/>
              </w:rPr>
              <w:t>Drives</w:t>
            </w:r>
          </w:p>
        </w:tc>
        <w:tc>
          <w:tcPr>
            <w:tcW w:w="4770" w:type="dxa"/>
          </w:tcPr>
          <w:p w:rsidR="00F62CAE" w:rsidRPr="00686610" w:rsidRDefault="00F62CAE" w:rsidP="00F62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86610">
              <w:rPr>
                <w:rFonts w:ascii="Garamond" w:hAnsi="Garamond"/>
              </w:rPr>
              <w:t>Internal (in your PC) hard drives, external hard drives, or dedicated servers.</w:t>
            </w:r>
          </w:p>
          <w:p w:rsidR="00A86063" w:rsidRPr="00686610" w:rsidRDefault="00A86063" w:rsidP="00F62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A86063" w:rsidRPr="00686610" w:rsidRDefault="00A86063" w:rsidP="00A86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86610">
              <w:rPr>
                <w:rFonts w:ascii="Garamond" w:hAnsi="Garamond"/>
              </w:rPr>
              <w:t>Estimated Longevity: 2-5 years.</w:t>
            </w:r>
          </w:p>
        </w:tc>
        <w:tc>
          <w:tcPr>
            <w:tcW w:w="2160" w:type="dxa"/>
          </w:tcPr>
          <w:p w:rsidR="00F62CAE" w:rsidRPr="00686610" w:rsidRDefault="00A86063" w:rsidP="00A34718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86610">
              <w:rPr>
                <w:rFonts w:ascii="Garamond" w:hAnsi="Garamond"/>
              </w:rPr>
              <w:t>Easy to access data.</w:t>
            </w:r>
          </w:p>
        </w:tc>
        <w:tc>
          <w:tcPr>
            <w:tcW w:w="4885" w:type="dxa"/>
          </w:tcPr>
          <w:p w:rsidR="00F62CAE" w:rsidRPr="00686610" w:rsidRDefault="00A86063" w:rsidP="00E02854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86610">
              <w:rPr>
                <w:rFonts w:ascii="Garamond" w:hAnsi="Garamond"/>
              </w:rPr>
              <w:t xml:space="preserve">The moving parts </w:t>
            </w:r>
            <w:r w:rsidR="006C59FB" w:rsidRPr="00686610">
              <w:rPr>
                <w:rFonts w:ascii="Garamond" w:hAnsi="Garamond"/>
              </w:rPr>
              <w:t>in a hard drive make</w:t>
            </w:r>
            <w:r w:rsidRPr="00686610">
              <w:rPr>
                <w:rFonts w:ascii="Garamond" w:hAnsi="Garamond"/>
              </w:rPr>
              <w:t xml:space="preserve"> them vulnerable</w:t>
            </w:r>
            <w:r w:rsidR="006C59FB" w:rsidRPr="00686610">
              <w:rPr>
                <w:rFonts w:ascii="Garamond" w:hAnsi="Garamond"/>
              </w:rPr>
              <w:t xml:space="preserve"> to damage</w:t>
            </w:r>
            <w:r w:rsidRPr="00686610">
              <w:rPr>
                <w:rFonts w:ascii="Garamond" w:hAnsi="Garamond"/>
              </w:rPr>
              <w:t>.</w:t>
            </w:r>
            <w:r w:rsidR="00A34718" w:rsidRPr="00686610">
              <w:rPr>
                <w:rFonts w:ascii="Garamond" w:hAnsi="Garamond"/>
              </w:rPr>
              <w:t xml:space="preserve"> Solid State Drives </w:t>
            </w:r>
            <w:r w:rsidRPr="00686610">
              <w:rPr>
                <w:rFonts w:ascii="Garamond" w:hAnsi="Garamond"/>
              </w:rPr>
              <w:t xml:space="preserve">(SSDs) </w:t>
            </w:r>
            <w:r w:rsidR="00E02854" w:rsidRPr="00686610">
              <w:rPr>
                <w:rFonts w:ascii="Garamond" w:hAnsi="Garamond"/>
              </w:rPr>
              <w:t xml:space="preserve">are </w:t>
            </w:r>
            <w:r w:rsidR="00A34718" w:rsidRPr="00686610">
              <w:rPr>
                <w:rFonts w:ascii="Garamond" w:hAnsi="Garamond"/>
              </w:rPr>
              <w:t xml:space="preserve">purported to </w:t>
            </w:r>
            <w:r w:rsidR="00E02854" w:rsidRPr="00686610">
              <w:rPr>
                <w:rFonts w:ascii="Garamond" w:hAnsi="Garamond"/>
              </w:rPr>
              <w:t xml:space="preserve">fix the “moving parts” problem; </w:t>
            </w:r>
            <w:r w:rsidR="00A34718" w:rsidRPr="00686610">
              <w:rPr>
                <w:rFonts w:ascii="Garamond" w:hAnsi="Garamond"/>
              </w:rPr>
              <w:t>testing is inconclusive.</w:t>
            </w:r>
          </w:p>
        </w:tc>
      </w:tr>
      <w:tr w:rsidR="006C59FB" w:rsidRPr="00686610" w:rsidTr="00E028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</w:tcPr>
          <w:p w:rsidR="00F62CAE" w:rsidRPr="00686610" w:rsidRDefault="00F62CAE" w:rsidP="00F62CAE">
            <w:pPr>
              <w:rPr>
                <w:rFonts w:ascii="Garamond" w:hAnsi="Garamond"/>
                <w:b w:val="0"/>
              </w:rPr>
            </w:pPr>
            <w:r w:rsidRPr="00686610">
              <w:rPr>
                <w:rFonts w:ascii="Garamond" w:hAnsi="Garamond"/>
                <w:b w:val="0"/>
              </w:rPr>
              <w:t>Optical Media</w:t>
            </w:r>
          </w:p>
        </w:tc>
        <w:tc>
          <w:tcPr>
            <w:tcW w:w="4770" w:type="dxa"/>
          </w:tcPr>
          <w:p w:rsidR="00F62CAE" w:rsidRPr="00686610" w:rsidRDefault="00A34718" w:rsidP="00E05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</w:rPr>
            </w:pPr>
            <w:r w:rsidRPr="00686610">
              <w:rPr>
                <w:rFonts w:ascii="Garamond" w:hAnsi="Garamond"/>
              </w:rPr>
              <w:t>CDs, DVDs, Blu-Ray discs, etc.</w:t>
            </w:r>
            <w:r w:rsidR="00E054A1" w:rsidRPr="00686610">
              <w:rPr>
                <w:rFonts w:ascii="Garamond" w:hAnsi="Garamond"/>
              </w:rPr>
              <w:t xml:space="preserve"> If optical media is chosen, high quality or “archival quality” CDs are recommended. These CDs use a gold layer and </w:t>
            </w:r>
            <w:proofErr w:type="spellStart"/>
            <w:r w:rsidR="00E054A1" w:rsidRPr="00686610">
              <w:rPr>
                <w:rFonts w:ascii="Garamond" w:hAnsi="Garamond"/>
              </w:rPr>
              <w:t>phthalocyanine</w:t>
            </w:r>
            <w:proofErr w:type="spellEnd"/>
            <w:r w:rsidR="00E054A1" w:rsidRPr="00686610">
              <w:rPr>
                <w:rFonts w:ascii="Garamond" w:hAnsi="Garamond"/>
              </w:rPr>
              <w:t xml:space="preserve"> dye to minimize chances of pollutants affecting the data.</w:t>
            </w:r>
          </w:p>
          <w:p w:rsidR="00A86063" w:rsidRPr="00686610" w:rsidRDefault="00A86063" w:rsidP="00E05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</w:rPr>
            </w:pPr>
          </w:p>
          <w:p w:rsidR="00A86063" w:rsidRPr="00686610" w:rsidRDefault="00A86063" w:rsidP="00A860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</w:rPr>
            </w:pPr>
            <w:r w:rsidRPr="00686610">
              <w:rPr>
                <w:rFonts w:ascii="Garamond" w:hAnsi="Garamond"/>
              </w:rPr>
              <w:t>Estimated Longevity: 5-100 years, depending on material type.</w:t>
            </w:r>
          </w:p>
        </w:tc>
        <w:tc>
          <w:tcPr>
            <w:tcW w:w="2160" w:type="dxa"/>
          </w:tcPr>
          <w:p w:rsidR="00F62CAE" w:rsidRPr="00686610" w:rsidRDefault="00A34718" w:rsidP="00A34718">
            <w:pPr>
              <w:pStyle w:val="ListParagraph"/>
              <w:numPr>
                <w:ilvl w:val="0"/>
                <w:numId w:val="8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686610">
              <w:rPr>
                <w:rFonts w:ascii="Garamond" w:hAnsi="Garamond"/>
              </w:rPr>
              <w:t>Discs are small; low storage cost.</w:t>
            </w:r>
          </w:p>
          <w:p w:rsidR="00A34718" w:rsidRPr="00686610" w:rsidRDefault="00A34718" w:rsidP="00A34718">
            <w:pPr>
              <w:pStyle w:val="ListParagraph"/>
              <w:numPr>
                <w:ilvl w:val="0"/>
                <w:numId w:val="8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686610">
              <w:rPr>
                <w:rFonts w:ascii="Garamond" w:hAnsi="Garamond"/>
              </w:rPr>
              <w:t>Inexpensive, in comparison to other options.</w:t>
            </w:r>
          </w:p>
          <w:p w:rsidR="00B8668A" w:rsidRPr="00686610" w:rsidRDefault="00B8668A" w:rsidP="00A34718">
            <w:pPr>
              <w:pStyle w:val="ListParagraph"/>
              <w:numPr>
                <w:ilvl w:val="0"/>
                <w:numId w:val="8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686610">
              <w:rPr>
                <w:rFonts w:ascii="Garamond" w:hAnsi="Garamond"/>
              </w:rPr>
              <w:t>Good record of backwards compatibility.</w:t>
            </w:r>
          </w:p>
        </w:tc>
        <w:tc>
          <w:tcPr>
            <w:tcW w:w="4885" w:type="dxa"/>
          </w:tcPr>
          <w:p w:rsidR="00F62CAE" w:rsidRPr="00686610" w:rsidRDefault="00A34718" w:rsidP="00A34718">
            <w:pPr>
              <w:pStyle w:val="ListParagraph"/>
              <w:numPr>
                <w:ilvl w:val="0"/>
                <w:numId w:val="8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</w:rPr>
            </w:pPr>
            <w:r w:rsidRPr="00686610">
              <w:rPr>
                <w:rFonts w:ascii="Garamond" w:hAnsi="Garamond"/>
              </w:rPr>
              <w:t>Vulnerable to damage from handling.</w:t>
            </w:r>
          </w:p>
          <w:p w:rsidR="00A34718" w:rsidRPr="00686610" w:rsidRDefault="00A34718" w:rsidP="00A34718">
            <w:pPr>
              <w:pStyle w:val="ListParagraph"/>
              <w:numPr>
                <w:ilvl w:val="0"/>
                <w:numId w:val="8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</w:rPr>
            </w:pPr>
            <w:r w:rsidRPr="00686610">
              <w:rPr>
                <w:rFonts w:ascii="Garamond" w:hAnsi="Garamond"/>
              </w:rPr>
              <w:t>Vulnerable to recording problems during creation.</w:t>
            </w:r>
          </w:p>
          <w:p w:rsidR="00E054A1" w:rsidRPr="00686610" w:rsidRDefault="00B8668A" w:rsidP="00A34718">
            <w:pPr>
              <w:pStyle w:val="ListParagraph"/>
              <w:numPr>
                <w:ilvl w:val="0"/>
                <w:numId w:val="8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</w:rPr>
            </w:pPr>
            <w:r w:rsidRPr="00686610">
              <w:rPr>
                <w:rFonts w:ascii="Garamond" w:hAnsi="Garamond"/>
              </w:rPr>
              <w:t>Slow data transfer rate.</w:t>
            </w:r>
          </w:p>
          <w:p w:rsidR="00B8668A" w:rsidRPr="00686610" w:rsidRDefault="00B8668A" w:rsidP="00A86063">
            <w:pPr>
              <w:pStyle w:val="ListParagraph"/>
              <w:numPr>
                <w:ilvl w:val="0"/>
                <w:numId w:val="8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</w:rPr>
            </w:pPr>
            <w:r w:rsidRPr="00686610">
              <w:rPr>
                <w:rFonts w:ascii="Garamond" w:hAnsi="Garamond"/>
              </w:rPr>
              <w:t xml:space="preserve">Longevity of medium depends on the </w:t>
            </w:r>
            <w:r w:rsidR="00A86063" w:rsidRPr="00686610">
              <w:rPr>
                <w:rFonts w:ascii="Garamond" w:hAnsi="Garamond"/>
              </w:rPr>
              <w:t>quality of the CD-R purchased.</w:t>
            </w:r>
          </w:p>
          <w:p w:rsidR="00A86063" w:rsidRPr="00686610" w:rsidRDefault="00A86063" w:rsidP="00E02854">
            <w:pPr>
              <w:pStyle w:val="ListParagraph"/>
              <w:numPr>
                <w:ilvl w:val="0"/>
                <w:numId w:val="8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</w:rPr>
            </w:pPr>
            <w:r w:rsidRPr="00686610">
              <w:rPr>
                <w:rFonts w:ascii="Garamond" w:hAnsi="Garamond"/>
              </w:rPr>
              <w:t>“</w:t>
            </w:r>
            <w:r w:rsidR="00E02854" w:rsidRPr="00686610">
              <w:rPr>
                <w:rFonts w:ascii="Garamond" w:hAnsi="Garamond"/>
              </w:rPr>
              <w:t>R</w:t>
            </w:r>
            <w:r w:rsidR="006C59FB" w:rsidRPr="00686610">
              <w:rPr>
                <w:rFonts w:ascii="Garamond" w:hAnsi="Garamond"/>
              </w:rPr>
              <w:t>eal life</w:t>
            </w:r>
            <w:r w:rsidR="00E02854" w:rsidRPr="00686610">
              <w:rPr>
                <w:rFonts w:ascii="Garamond" w:hAnsi="Garamond"/>
              </w:rPr>
              <w:t xml:space="preserve">” </w:t>
            </w:r>
            <w:proofErr w:type="gramStart"/>
            <w:r w:rsidR="00E02854" w:rsidRPr="00686610">
              <w:rPr>
                <w:rFonts w:ascii="Garamond" w:hAnsi="Garamond"/>
              </w:rPr>
              <w:t>performance of CDs make</w:t>
            </w:r>
            <w:proofErr w:type="gramEnd"/>
            <w:r w:rsidRPr="00686610">
              <w:rPr>
                <w:rFonts w:ascii="Garamond" w:hAnsi="Garamond"/>
              </w:rPr>
              <w:t xml:space="preserve"> the estimated longevity suspect.</w:t>
            </w:r>
            <w:r w:rsidR="000B78B4" w:rsidRPr="00686610">
              <w:rPr>
                <w:rFonts w:ascii="Garamond" w:hAnsi="Garamond"/>
              </w:rPr>
              <w:t xml:space="preserve"> NARA’s estimate, based on staff experience, is 2-5 years.</w:t>
            </w:r>
          </w:p>
        </w:tc>
      </w:tr>
      <w:tr w:rsidR="006C59FB" w:rsidRPr="00686610" w:rsidTr="00E02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</w:tcPr>
          <w:p w:rsidR="00F62CAE" w:rsidRPr="00686610" w:rsidRDefault="00E054A1" w:rsidP="00F62CAE">
            <w:pPr>
              <w:rPr>
                <w:rFonts w:ascii="Garamond" w:hAnsi="Garamond"/>
                <w:b w:val="0"/>
              </w:rPr>
            </w:pPr>
            <w:r w:rsidRPr="00686610">
              <w:rPr>
                <w:rFonts w:ascii="Garamond" w:hAnsi="Garamond"/>
                <w:b w:val="0"/>
              </w:rPr>
              <w:t xml:space="preserve">Magnetic </w:t>
            </w:r>
            <w:r w:rsidR="005E1D31" w:rsidRPr="00686610">
              <w:rPr>
                <w:rFonts w:ascii="Garamond" w:hAnsi="Garamond"/>
                <w:b w:val="0"/>
              </w:rPr>
              <w:t>Tape</w:t>
            </w:r>
          </w:p>
        </w:tc>
        <w:tc>
          <w:tcPr>
            <w:tcW w:w="4770" w:type="dxa"/>
          </w:tcPr>
          <w:p w:rsidR="00F62CAE" w:rsidRPr="00686610" w:rsidRDefault="00B8668A" w:rsidP="00F62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86610">
              <w:rPr>
                <w:rFonts w:ascii="Garamond" w:hAnsi="Garamond"/>
              </w:rPr>
              <w:t>Linear Tape-Open (LTO) and Digital Data Storage (DDS) are both open-source and widely-used options for magnetic tape backup.</w:t>
            </w:r>
          </w:p>
          <w:p w:rsidR="00A86063" w:rsidRPr="00686610" w:rsidRDefault="00A86063" w:rsidP="00F62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A86063" w:rsidRPr="00686610" w:rsidRDefault="00A86063" w:rsidP="00F62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86610">
              <w:rPr>
                <w:rFonts w:ascii="Garamond" w:hAnsi="Garamond"/>
              </w:rPr>
              <w:t>Estimated Longevity: 5-10 years.</w:t>
            </w:r>
          </w:p>
        </w:tc>
        <w:tc>
          <w:tcPr>
            <w:tcW w:w="2160" w:type="dxa"/>
          </w:tcPr>
          <w:p w:rsidR="005E1D31" w:rsidRPr="00686610" w:rsidRDefault="00A34718" w:rsidP="005E1D31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86610">
              <w:rPr>
                <w:rFonts w:ascii="Garamond" w:hAnsi="Garamond"/>
              </w:rPr>
              <w:t>Cartridges are small; low storage cost.</w:t>
            </w:r>
          </w:p>
          <w:p w:rsidR="00B8668A" w:rsidRPr="00686610" w:rsidRDefault="00B8668A" w:rsidP="005E1D31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86610">
              <w:rPr>
                <w:rFonts w:ascii="Garamond" w:hAnsi="Garamond"/>
              </w:rPr>
              <w:t>High storage capacity.</w:t>
            </w:r>
          </w:p>
        </w:tc>
        <w:tc>
          <w:tcPr>
            <w:tcW w:w="4885" w:type="dxa"/>
          </w:tcPr>
          <w:p w:rsidR="00F62CAE" w:rsidRPr="00686610" w:rsidRDefault="003B5960" w:rsidP="005E1D31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686610">
              <w:rPr>
                <w:rFonts w:ascii="Garamond" w:hAnsi="Garamond"/>
              </w:rPr>
              <w:t>May be difficult</w:t>
            </w:r>
            <w:r w:rsidR="005E1D31" w:rsidRPr="00686610">
              <w:rPr>
                <w:rFonts w:ascii="Garamond" w:hAnsi="Garamond"/>
              </w:rPr>
              <w:t xml:space="preserve"> to retrieve data.</w:t>
            </w:r>
          </w:p>
          <w:p w:rsidR="005E1D31" w:rsidRPr="00686610" w:rsidRDefault="005E1D31" w:rsidP="005E1D31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686610">
              <w:rPr>
                <w:rFonts w:ascii="Garamond" w:hAnsi="Garamond"/>
              </w:rPr>
              <w:t>Initial purchase price of drive may be prohibitive.</w:t>
            </w:r>
          </w:p>
        </w:tc>
      </w:tr>
      <w:tr w:rsidR="006C59FB" w:rsidRPr="00686610" w:rsidTr="00E028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</w:tcPr>
          <w:p w:rsidR="00F62CAE" w:rsidRPr="00686610" w:rsidRDefault="00F62CAE" w:rsidP="00E02854">
            <w:pPr>
              <w:rPr>
                <w:rFonts w:ascii="Garamond" w:hAnsi="Garamond"/>
                <w:b w:val="0"/>
              </w:rPr>
            </w:pPr>
            <w:r w:rsidRPr="00686610">
              <w:rPr>
                <w:rFonts w:ascii="Garamond" w:hAnsi="Garamond"/>
                <w:b w:val="0"/>
              </w:rPr>
              <w:t>Vendor-Based Options (“Cloud</w:t>
            </w:r>
            <w:r w:rsidR="00F96017" w:rsidRPr="00686610">
              <w:rPr>
                <w:rFonts w:ascii="Garamond" w:hAnsi="Garamond"/>
                <w:b w:val="0"/>
              </w:rPr>
              <w:t>,”</w:t>
            </w:r>
            <w:r w:rsidRPr="00686610">
              <w:rPr>
                <w:rFonts w:ascii="Garamond" w:hAnsi="Garamond"/>
                <w:b w:val="0"/>
              </w:rPr>
              <w:t xml:space="preserve"> TDRs, etc.)</w:t>
            </w:r>
          </w:p>
        </w:tc>
        <w:tc>
          <w:tcPr>
            <w:tcW w:w="4770" w:type="dxa"/>
          </w:tcPr>
          <w:p w:rsidR="00F62CAE" w:rsidRPr="00686610" w:rsidRDefault="00A34718" w:rsidP="002741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</w:rPr>
            </w:pPr>
            <w:r w:rsidRPr="00686610">
              <w:rPr>
                <w:rFonts w:ascii="Garamond" w:hAnsi="Garamond"/>
              </w:rPr>
              <w:t xml:space="preserve">Storage options managed by outside vendors. </w:t>
            </w:r>
            <w:r w:rsidR="0027411C" w:rsidRPr="00686610">
              <w:rPr>
                <w:rFonts w:ascii="Garamond" w:hAnsi="Garamond"/>
              </w:rPr>
              <w:t>Features will vary, ranging from “storage only” to maintenance and upkeep of digital records. The ideal vendor is one who can be called a Trusted Digital Repository (ISO 16363).</w:t>
            </w:r>
          </w:p>
        </w:tc>
        <w:tc>
          <w:tcPr>
            <w:tcW w:w="2160" w:type="dxa"/>
          </w:tcPr>
          <w:p w:rsidR="00F62CAE" w:rsidRPr="00686610" w:rsidRDefault="0027411C" w:rsidP="0027411C">
            <w:pPr>
              <w:pStyle w:val="ListParagraph"/>
              <w:numPr>
                <w:ilvl w:val="0"/>
                <w:numId w:val="8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</w:rPr>
            </w:pPr>
            <w:r w:rsidRPr="00686610">
              <w:rPr>
                <w:rFonts w:ascii="Garamond" w:hAnsi="Garamond"/>
              </w:rPr>
              <w:t>Can be low-maintenance.</w:t>
            </w:r>
          </w:p>
          <w:p w:rsidR="00E02854" w:rsidRPr="00686610" w:rsidRDefault="00E02854" w:rsidP="00E02854">
            <w:pPr>
              <w:pStyle w:val="ListParagraph"/>
              <w:numPr>
                <w:ilvl w:val="0"/>
                <w:numId w:val="8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</w:rPr>
            </w:pPr>
            <w:proofErr w:type="gramStart"/>
            <w:r w:rsidRPr="00686610">
              <w:rPr>
                <w:rFonts w:ascii="Garamond" w:hAnsi="Garamond"/>
              </w:rPr>
              <w:t>Archives is</w:t>
            </w:r>
            <w:proofErr w:type="gramEnd"/>
            <w:r w:rsidRPr="00686610">
              <w:rPr>
                <w:rFonts w:ascii="Garamond" w:hAnsi="Garamond"/>
              </w:rPr>
              <w:t xml:space="preserve"> not responsible for tech upkeep.</w:t>
            </w:r>
          </w:p>
        </w:tc>
        <w:tc>
          <w:tcPr>
            <w:tcW w:w="4885" w:type="dxa"/>
          </w:tcPr>
          <w:p w:rsidR="00F62CAE" w:rsidRPr="00686610" w:rsidRDefault="00E02854" w:rsidP="00E02854">
            <w:pPr>
              <w:pStyle w:val="ListParagraph"/>
              <w:numPr>
                <w:ilvl w:val="0"/>
                <w:numId w:val="8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</w:rPr>
            </w:pPr>
            <w:r w:rsidRPr="00686610">
              <w:rPr>
                <w:rFonts w:ascii="Garamond" w:hAnsi="Garamond"/>
              </w:rPr>
              <w:t xml:space="preserve">Private data in registers may be vulnerable to </w:t>
            </w:r>
            <w:r w:rsidR="0012362F" w:rsidRPr="00686610">
              <w:rPr>
                <w:rFonts w:ascii="Garamond" w:hAnsi="Garamond"/>
              </w:rPr>
              <w:t>inappropriate access by vendors, etc.</w:t>
            </w:r>
          </w:p>
          <w:p w:rsidR="00E02854" w:rsidRPr="00686610" w:rsidRDefault="00E02854" w:rsidP="00E02854">
            <w:pPr>
              <w:pStyle w:val="ListParagraph"/>
              <w:numPr>
                <w:ilvl w:val="0"/>
                <w:numId w:val="8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</w:rPr>
            </w:pPr>
            <w:r w:rsidRPr="00686610">
              <w:rPr>
                <w:rFonts w:ascii="Garamond" w:hAnsi="Garamond"/>
              </w:rPr>
              <w:t>Archives not in full control over decisions on storage methods, backup methods, etc.</w:t>
            </w:r>
          </w:p>
          <w:p w:rsidR="00E02854" w:rsidRPr="00686610" w:rsidRDefault="00E02854" w:rsidP="00E02854">
            <w:pPr>
              <w:pStyle w:val="ListParagraph"/>
              <w:numPr>
                <w:ilvl w:val="0"/>
                <w:numId w:val="8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</w:rPr>
            </w:pPr>
            <w:r w:rsidRPr="00686610">
              <w:rPr>
                <w:rFonts w:ascii="Garamond" w:hAnsi="Garamond"/>
              </w:rPr>
              <w:t>May be difficult to retrieve data.</w:t>
            </w:r>
          </w:p>
        </w:tc>
      </w:tr>
    </w:tbl>
    <w:p w:rsidR="00F62CAE" w:rsidRPr="00686610" w:rsidRDefault="00A86063" w:rsidP="00F62CAE">
      <w:pPr>
        <w:spacing w:after="0" w:line="240" w:lineRule="auto"/>
        <w:rPr>
          <w:rFonts w:ascii="Garamond" w:hAnsi="Garamond"/>
        </w:rPr>
      </w:pPr>
      <w:r w:rsidRPr="00686610">
        <w:rPr>
          <w:rFonts w:ascii="Garamond" w:hAnsi="Garamond"/>
        </w:rPr>
        <w:t xml:space="preserve">* Longevity estimates taken from </w:t>
      </w:r>
      <w:r w:rsidRPr="00686610">
        <w:rPr>
          <w:rFonts w:ascii="Garamond" w:hAnsi="Garamond"/>
          <w:i/>
        </w:rPr>
        <w:t>Electronic Media Collections Care for Small Museums and Archives</w:t>
      </w:r>
      <w:r w:rsidR="006C59FB" w:rsidRPr="00686610">
        <w:rPr>
          <w:rFonts w:ascii="Garamond" w:hAnsi="Garamond"/>
        </w:rPr>
        <w:t>.</w:t>
      </w:r>
      <w:r w:rsidR="000B78B4" w:rsidRPr="00686610">
        <w:rPr>
          <w:rFonts w:ascii="Garamond" w:hAnsi="Garamond"/>
        </w:rPr>
        <w:t xml:space="preserve"> </w:t>
      </w:r>
      <w:r w:rsidRPr="00686610">
        <w:rPr>
          <w:rFonts w:ascii="Garamond" w:hAnsi="Garamond"/>
        </w:rPr>
        <w:t>http://www.cci-icc.gc.ca/crc/articles/elecmediacare/index-eng.aspx</w:t>
      </w:r>
    </w:p>
    <w:sectPr w:rsidR="00F62CAE" w:rsidRPr="00686610" w:rsidSect="006C59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01F"/>
    <w:multiLevelType w:val="hybridMultilevel"/>
    <w:tmpl w:val="2FE0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F4210"/>
    <w:multiLevelType w:val="hybridMultilevel"/>
    <w:tmpl w:val="41DC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C24A5"/>
    <w:multiLevelType w:val="hybridMultilevel"/>
    <w:tmpl w:val="E89E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623DF"/>
    <w:multiLevelType w:val="hybridMultilevel"/>
    <w:tmpl w:val="B722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3150F"/>
    <w:multiLevelType w:val="hybridMultilevel"/>
    <w:tmpl w:val="4A4E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D54BF"/>
    <w:multiLevelType w:val="hybridMultilevel"/>
    <w:tmpl w:val="FC2E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C0640"/>
    <w:multiLevelType w:val="hybridMultilevel"/>
    <w:tmpl w:val="AAD4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51DE7"/>
    <w:multiLevelType w:val="hybridMultilevel"/>
    <w:tmpl w:val="EB8C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13"/>
    <w:rsid w:val="000B78B4"/>
    <w:rsid w:val="00117545"/>
    <w:rsid w:val="0012362F"/>
    <w:rsid w:val="002624CB"/>
    <w:rsid w:val="0027411C"/>
    <w:rsid w:val="00291357"/>
    <w:rsid w:val="003302DA"/>
    <w:rsid w:val="003B3886"/>
    <w:rsid w:val="003B5960"/>
    <w:rsid w:val="00447703"/>
    <w:rsid w:val="00464A1A"/>
    <w:rsid w:val="00472700"/>
    <w:rsid w:val="004A7606"/>
    <w:rsid w:val="00594FB8"/>
    <w:rsid w:val="005E0573"/>
    <w:rsid w:val="005E1D31"/>
    <w:rsid w:val="00647916"/>
    <w:rsid w:val="00686610"/>
    <w:rsid w:val="006C59FB"/>
    <w:rsid w:val="00755C0B"/>
    <w:rsid w:val="00765C67"/>
    <w:rsid w:val="007E0A6B"/>
    <w:rsid w:val="007E1F47"/>
    <w:rsid w:val="008D5C15"/>
    <w:rsid w:val="00A25B16"/>
    <w:rsid w:val="00A34718"/>
    <w:rsid w:val="00A41239"/>
    <w:rsid w:val="00A86063"/>
    <w:rsid w:val="00AE17B4"/>
    <w:rsid w:val="00AF6404"/>
    <w:rsid w:val="00B8668A"/>
    <w:rsid w:val="00BC0D26"/>
    <w:rsid w:val="00C92C13"/>
    <w:rsid w:val="00CB30E4"/>
    <w:rsid w:val="00D2179A"/>
    <w:rsid w:val="00D559C1"/>
    <w:rsid w:val="00D916E8"/>
    <w:rsid w:val="00E02854"/>
    <w:rsid w:val="00E054A1"/>
    <w:rsid w:val="00F62CAE"/>
    <w:rsid w:val="00F81045"/>
    <w:rsid w:val="00F9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A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916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D91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F62C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F62C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F62C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F62C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727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A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916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D91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F62C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F62C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F62C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F62C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727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gitizationguidelines.gov/guidelines/FADGI_Still_Image-Tech_Guidelines_2010-08-2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Urbanowicz, Eliza</dc:creator>
  <cp:lastModifiedBy>Levandoski, Michele</cp:lastModifiedBy>
  <cp:revision>6</cp:revision>
  <dcterms:created xsi:type="dcterms:W3CDTF">2014-07-01T13:58:00Z</dcterms:created>
  <dcterms:modified xsi:type="dcterms:W3CDTF">2014-07-09T20:08:00Z</dcterms:modified>
</cp:coreProperties>
</file>